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174391">
      <w:pPr>
        <w:rPr>
          <w:rFonts w:hint="eastAsia"/>
        </w:rPr>
      </w:pPr>
    </w:p>
    <w:p w14:paraId="2ECCEF5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w:t>
      </w:r>
    </w:p>
    <w:p w14:paraId="10E1A2A6">
      <w:pPr>
        <w:rPr>
          <w:rFonts w:hint="eastAsia"/>
          <w:lang w:val="en-US" w:eastAsia="zh-CN"/>
        </w:rPr>
      </w:pPr>
    </w:p>
    <w:p w14:paraId="505F195B">
      <w:pPr>
        <w:jc w:val="center"/>
        <w:rPr>
          <w:rFonts w:hint="eastAsia" w:ascii="方正小标宋简体" w:hAnsi="方正小标宋简体" w:eastAsia="方正小标宋简体" w:cs="方正小标宋简体"/>
          <w:sz w:val="44"/>
          <w:szCs w:val="44"/>
          <w:lang w:val="en-US" w:eastAsia="zh-CN"/>
        </w:rPr>
      </w:pPr>
      <w:r>
        <w:rPr>
          <w:rFonts w:hint="default" w:ascii="方正小标宋简体" w:hAnsi="方正小标宋简体" w:eastAsia="方正小标宋简体" w:cs="方正小标宋简体"/>
          <w:sz w:val="44"/>
          <w:szCs w:val="44"/>
          <w:lang w:val="en-US" w:eastAsia="zh-CN"/>
        </w:rPr>
        <w:t>2025-2026年度科研课题参考选题</w:t>
      </w:r>
    </w:p>
    <w:p w14:paraId="1E912359">
      <w:pPr>
        <w:keepNext w:val="0"/>
        <w:keepLines w:val="0"/>
        <w:pageBreakBefore w:val="0"/>
        <w:widowControl w:val="0"/>
        <w:kinsoku/>
        <w:wordWrap/>
        <w:overflowPunct/>
        <w:topLinePunct w:val="0"/>
        <w:autoSpaceDE/>
        <w:autoSpaceDN/>
        <w:bidi w:val="0"/>
        <w:adjustRightInd/>
        <w:snapToGrid/>
        <w:spacing w:line="600" w:lineRule="exact"/>
        <w:ind w:firstLine="880" w:firstLineChars="200"/>
        <w:jc w:val="center"/>
        <w:textAlignment w:val="auto"/>
        <w:rPr>
          <w:rFonts w:hint="eastAsia" w:ascii="方正小标宋简体" w:hAnsi="方正小标宋简体" w:eastAsia="方正小标宋简体" w:cs="方正小标宋简体"/>
          <w:sz w:val="44"/>
          <w:szCs w:val="44"/>
          <w:lang w:val="en-US" w:eastAsia="zh-CN"/>
        </w:rPr>
      </w:pPr>
    </w:p>
    <w:p w14:paraId="155B2D4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新形势下建设教育领域协会高质量发展研究</w:t>
      </w:r>
    </w:p>
    <w:p w14:paraId="57A3462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2.高质量发展背景下建设行业人才需求与高校学科专业设置匹配性研究</w:t>
      </w:r>
    </w:p>
    <w:p w14:paraId="3F578E9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3.行业特色融入到建设类院校课程思政育人体系的研究</w:t>
      </w:r>
    </w:p>
    <w:p w14:paraId="64FB6B1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4.新形势下土木建筑类专业招生及就业状况对策研究</w:t>
      </w:r>
    </w:p>
    <w:p w14:paraId="7A8A58C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5.绿色低碳、可持续发展学科专业体系建设研究与实践</w:t>
      </w:r>
    </w:p>
    <w:p w14:paraId="02E485D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6.建设行业特色的校企合作、产科教融合人才培养模式研究</w:t>
      </w:r>
    </w:p>
    <w:p w14:paraId="36150EA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7.土木建筑类专业核心课程或新课程教学体系、教学内容研究</w:t>
      </w:r>
    </w:p>
    <w:p w14:paraId="02E315C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8.土木建筑类专业“十四五”规划教材现状与“十五五”规划教材研究</w:t>
      </w:r>
    </w:p>
    <w:p w14:paraId="404FD79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9.新质生产力背景下，教学与培训资源开发与建设研究</w:t>
      </w:r>
      <w:r>
        <w:rPr>
          <w:rFonts w:hint="eastAsia" w:ascii="仿宋_GB2312" w:hAnsi="仿宋_GB2312" w:eastAsia="仿宋_GB2312" w:cs="仿宋_GB2312"/>
          <w:sz w:val="32"/>
          <w:szCs w:val="32"/>
          <w:lang w:val="en-US" w:eastAsia="zh-CN"/>
        </w:rPr>
        <w:t xml:space="preserve">    </w:t>
      </w:r>
    </w:p>
    <w:p w14:paraId="7B2C8BE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10.新质生产力背景下，土木建筑类专业课程教材(含数字教材)开发和创新研究</w:t>
      </w:r>
    </w:p>
    <w:p w14:paraId="05DCBC3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11.学校教师能力建设与教师队伍建设研究与实践</w:t>
      </w:r>
    </w:p>
    <w:p w14:paraId="26C8E19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12.学校就业与创新创业教学与实训研究</w:t>
      </w:r>
    </w:p>
    <w:p w14:paraId="2B7E7BE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13.学科专业竞赛、技能大赛体系建设与学生能力培养的研究与实践</w:t>
      </w:r>
    </w:p>
    <w:p w14:paraId="24786CD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14.数字化(人工智能技术等)赋能土木建筑类专业、课程建设研究与实践</w:t>
      </w:r>
    </w:p>
    <w:p w14:paraId="36ECDA1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15.教育国际化高质量发展研究</w:t>
      </w:r>
    </w:p>
    <w:p w14:paraId="158C123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16.住房和城乡建设领域新技术(数字化、智能化和绿色化等)研究</w:t>
      </w:r>
    </w:p>
    <w:p w14:paraId="7B42A89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17.住房和城乡建设领域技术标准、工法、规范等研究</w:t>
      </w:r>
    </w:p>
    <w:p w14:paraId="44AC8D0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18.城市更新与品质提升领域研究</w:t>
      </w:r>
    </w:p>
    <w:p w14:paraId="0B8AABB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19.工程质量安全研究与实践</w:t>
      </w:r>
    </w:p>
    <w:p w14:paraId="6EF7134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20.城市管理领域的研究与实践</w:t>
      </w:r>
    </w:p>
    <w:p w14:paraId="5FBBE08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21.乡村振兴与城乡历史文化保护研究</w:t>
      </w:r>
    </w:p>
    <w:p w14:paraId="293B4A6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22.智慧校园、智慧工地、智慧园区等建设研究与实践</w:t>
      </w:r>
    </w:p>
    <w:p w14:paraId="1DBED34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“十五五”时期专业技术人员继续教育的形势任务和发展方向</w:t>
      </w:r>
    </w:p>
    <w:p w14:paraId="723FA07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24.土建工程</w:t>
      </w:r>
      <w:r>
        <w:rPr>
          <w:rFonts w:hint="eastAsia" w:ascii="仿宋_GB2312" w:hAnsi="仿宋_GB2312" w:eastAsia="仿宋_GB2312" w:cs="仿宋_GB2312"/>
          <w:sz w:val="32"/>
          <w:szCs w:val="32"/>
        </w:rPr>
        <w:t>专业技术人</w:t>
      </w:r>
      <w:r>
        <w:rPr>
          <w:rFonts w:hint="eastAsia" w:ascii="仿宋_GB2312" w:hAnsi="仿宋_GB2312" w:eastAsia="仿宋_GB2312" w:cs="仿宋_GB2312"/>
          <w:sz w:val="32"/>
          <w:szCs w:val="32"/>
          <w:lang w:val="en-US" w:eastAsia="zh-CN"/>
        </w:rPr>
        <w:t>员分析</w:t>
      </w:r>
      <w:r>
        <w:rPr>
          <w:rFonts w:hint="eastAsia" w:ascii="仿宋_GB2312" w:hAnsi="仿宋_GB2312" w:eastAsia="仿宋_GB2312" w:cs="仿宋_GB2312"/>
          <w:sz w:val="32"/>
          <w:szCs w:val="32"/>
        </w:rPr>
        <w:t>研究</w:t>
      </w:r>
      <w:bookmarkStart w:id="0" w:name="_GoBack"/>
      <w:bookmarkEnd w:id="0"/>
    </w:p>
    <w:p w14:paraId="274E51E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25.建筑施工特种作业人员管理及研究</w:t>
      </w:r>
    </w:p>
    <w:p w14:paraId="5925834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.新时代建筑产业工人岗位标准与评价研究</w:t>
      </w:r>
    </w:p>
    <w:p w14:paraId="51D74C6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.住房和城乡建设领域现场专业技术人员职业标准与评价研究</w:t>
      </w:r>
    </w:p>
    <w:p w14:paraId="54C6CEA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.住房和城乡建设领域新职业(乡村振兴人才等)标准与评价研究</w:t>
      </w:r>
    </w:p>
    <w:p w14:paraId="0AA166A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.建筑企业管理(非技术类)人员分析研究</w:t>
      </w:r>
    </w:p>
    <w:p w14:paraId="5AB14D8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30.建设</w:t>
      </w:r>
      <w:r>
        <w:rPr>
          <w:rFonts w:hint="eastAsia" w:ascii="仿宋_GB2312" w:hAnsi="仿宋_GB2312" w:eastAsia="仿宋_GB2312" w:cs="仿宋_GB2312"/>
          <w:sz w:val="32"/>
          <w:szCs w:val="32"/>
        </w:rPr>
        <w:t>领域发展成果的总结、发展规律的研究、发展趋势的预测，</w:t>
      </w:r>
      <w:r>
        <w:rPr>
          <w:rFonts w:hint="eastAsia" w:ascii="仿宋_GB2312" w:hAnsi="仿宋_GB2312" w:eastAsia="仿宋_GB2312" w:cs="仿宋_GB2312"/>
          <w:sz w:val="32"/>
          <w:szCs w:val="32"/>
          <w:lang w:val="en-US" w:eastAsia="zh-CN"/>
        </w:rPr>
        <w:t>以及</w:t>
      </w:r>
      <w:r>
        <w:rPr>
          <w:rFonts w:hint="eastAsia" w:ascii="仿宋_GB2312" w:hAnsi="仿宋_GB2312" w:eastAsia="仿宋_GB2312" w:cs="仿宋_GB2312"/>
          <w:sz w:val="32"/>
          <w:szCs w:val="32"/>
        </w:rPr>
        <w:t>相关规划和策略建议</w:t>
      </w:r>
    </w:p>
    <w:p w14:paraId="17B29AF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其它认为确有研究价值的课题研究。</w:t>
      </w:r>
    </w:p>
    <w:sectPr>
      <w:pgSz w:w="11906" w:h="16838"/>
      <w:pgMar w:top="2098" w:right="1587"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181283"/>
    <w:rsid w:val="0ACB4263"/>
    <w:rsid w:val="0C0B13B7"/>
    <w:rsid w:val="10284C2D"/>
    <w:rsid w:val="125A3098"/>
    <w:rsid w:val="193208CA"/>
    <w:rsid w:val="20AD0837"/>
    <w:rsid w:val="32B1421A"/>
    <w:rsid w:val="35DA5FC8"/>
    <w:rsid w:val="36E83F1F"/>
    <w:rsid w:val="3EA6208F"/>
    <w:rsid w:val="40DB7BFA"/>
    <w:rsid w:val="44735770"/>
    <w:rsid w:val="48B87BF5"/>
    <w:rsid w:val="53A019B1"/>
    <w:rsid w:val="5A33532D"/>
    <w:rsid w:val="5C7E485A"/>
    <w:rsid w:val="60242E1A"/>
    <w:rsid w:val="64C5395D"/>
    <w:rsid w:val="69DB153D"/>
    <w:rsid w:val="78600D6D"/>
    <w:rsid w:val="78A43B6E"/>
    <w:rsid w:val="7BB3231A"/>
    <w:rsid w:val="7FDF7D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732</Words>
  <Characters>792</Characters>
  <Lines>0</Lines>
  <Paragraphs>0</Paragraphs>
  <TotalTime>4</TotalTime>
  <ScaleCrop>false</ScaleCrop>
  <LinksUpToDate>false</LinksUpToDate>
  <CharactersWithSpaces>796</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2025-09-12T09:42:00Z</dcterms:created>
  <dc:creator>LF</dc:creator>
  <cp:lastModifiedBy>芊晓</cp:lastModifiedBy>
  <dcterms:modified xsi:type="dcterms:W3CDTF">2025-09-14T08:20:44Z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KSOTemplateDocerSaveRecord">
    <vt:lpwstr>eyJoZGlkIjoiMzEwNTM5NzYwMDRjMzkwZTVkZjY2ODkwMGIxNGU0OTUiLCJ1c2VySWQiOiIyMjgzMjk4NDMifQ==</vt:lpwstr>
  </property>
  <property fmtid="{D5CDD505-2E9C-101B-9397-08002B2CF9AE}" pid="4" name="ICV">
    <vt:lpwstr>13F8A3847F6C4766BE852E91367D073D_12</vt:lpwstr>
  </property>
</Properties>
</file>