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装配式钢结构建筑技术培训班</w:t>
      </w:r>
    </w:p>
    <w:tbl>
      <w:tblPr>
        <w:tblStyle w:val="2"/>
        <w:tblpPr w:leftFromText="180" w:rightFromText="180" w:vertAnchor="text" w:horzAnchor="page" w:tblpX="1846" w:tblpY="921"/>
        <w:tblOverlap w:val="never"/>
        <w:tblW w:w="892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470"/>
        <w:gridCol w:w="1455"/>
        <w:gridCol w:w="3577"/>
        <w:gridCol w:w="13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  <w:t>专业方向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  <w:t>时间</w:t>
            </w:r>
          </w:p>
        </w:tc>
        <w:tc>
          <w:tcPr>
            <w:tcW w:w="3577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  <w:t>授课主题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kern w:val="0"/>
                <w:szCs w:val="21"/>
              </w:rPr>
              <w:t>主讲人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设计</w:t>
            </w:r>
          </w:p>
        </w:tc>
        <w:tc>
          <w:tcPr>
            <w:tcW w:w="1470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第一天上午</w:t>
            </w:r>
          </w:p>
        </w:tc>
        <w:tc>
          <w:tcPr>
            <w:tcW w:w="145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政策解读</w:t>
            </w:r>
          </w:p>
        </w:tc>
        <w:tc>
          <w:tcPr>
            <w:tcW w:w="1304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欧阳仲贤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第一天下午</w:t>
            </w:r>
          </w:p>
        </w:tc>
        <w:tc>
          <w:tcPr>
            <w:tcW w:w="145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装配式钢结构建筑结构体系概述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邹伶云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第二天上午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装配式钢结构建筑设计标准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刘霁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第二天下午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装配式钢结构深化设计要点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陈波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第三天上午</w:t>
            </w:r>
          </w:p>
        </w:tc>
        <w:tc>
          <w:tcPr>
            <w:tcW w:w="145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装配式钢结构建筑设计案例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周一平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钢结构模块化集成建筑体系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聂磊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17:00～17:30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在线考核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——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施工</w:t>
            </w: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第一天上午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政策解读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欧阳仲贤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第一天下午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装配式钢结构建筑结构体系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邹伶云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第二天上午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装配式钢结构高层施工关键技术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孙泉洁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第二天下午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装配式钢结构建筑施工关键技术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壮真才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第三天上午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装配式钢结构建筑施工案例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王晓军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装配式钢结构新技术演进趋势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石拓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17:00～17:30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在线考核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——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restart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检测</w:t>
            </w: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第一天上午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政策解读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欧阳仲贤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第一天下午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装配式钢结构建筑结构体系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邹伶云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第二天上午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 1:00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装配式钢结构材料检测技术要点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袁庆莲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第二天下午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装配式钢结构现场检测技术及要点</w:t>
            </w:r>
          </w:p>
        </w:tc>
        <w:tc>
          <w:tcPr>
            <w:tcW w:w="1304" w:type="dxa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高慧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第三天上午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9:00～11:00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装配式钢结构建筑检测案例</w:t>
            </w:r>
          </w:p>
        </w:tc>
        <w:tc>
          <w:tcPr>
            <w:tcW w:w="1304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15:00～17:00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装配式钢结构新技术演进趋势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石拓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</w:trPr>
        <w:tc>
          <w:tcPr>
            <w:tcW w:w="1119" w:type="dxa"/>
            <w:vMerge w:val="continue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第三天下午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napToGrid w:val="0"/>
              <w:ind w:left="-105" w:leftChars="-50" w:right="-105" w:rightChars="-5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17:00～17:30</w:t>
            </w:r>
          </w:p>
        </w:tc>
        <w:tc>
          <w:tcPr>
            <w:tcW w:w="3577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在线考核</w:t>
            </w:r>
          </w:p>
        </w:tc>
        <w:tc>
          <w:tcPr>
            <w:tcW w:w="1304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Cs w:val="21"/>
              </w:rPr>
              <w:t>——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</w:trPr>
        <w:tc>
          <w:tcPr>
            <w:tcW w:w="8925" w:type="dxa"/>
            <w:gridSpan w:val="5"/>
            <w:shd w:val="clear" w:color="auto" w:fill="auto"/>
            <w:vAlign w:val="center"/>
          </w:tcPr>
          <w:p>
            <w:pPr>
              <w:autoSpaceDE w:val="0"/>
              <w:snapToGrid w:val="0"/>
              <w:spacing w:line="240" w:lineRule="exact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注：</w:t>
            </w:r>
          </w:p>
          <w:p>
            <w:pPr>
              <w:autoSpaceDE w:val="0"/>
              <w:snapToGrid w:val="0"/>
              <w:spacing w:line="24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1、每位学员每次限报一个专业方向。</w:t>
            </w:r>
          </w:p>
          <w:p>
            <w:pPr>
              <w:autoSpaceDE w:val="0"/>
              <w:snapToGrid w:val="0"/>
              <w:spacing w:line="24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2、报名成功后由培训举办方统一建立在线学习班级，保障线上培训顺利进行。</w:t>
            </w:r>
          </w:p>
          <w:p>
            <w:pPr>
              <w:autoSpaceDE w:val="0"/>
              <w:snapToGrid w:val="0"/>
              <w:spacing w:line="24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3、培训期间实行线上随时考勤，缺勤3次及以上者不发放培训合格证书，不退还培训费用。</w:t>
            </w:r>
          </w:p>
          <w:p>
            <w:pPr>
              <w:spacing w:line="24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4、培训资料：装配式钢结构建筑技术人员培训班讲义（电子版）。</w:t>
            </w:r>
          </w:p>
          <w:p>
            <w:pPr>
              <w:spacing w:line="24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  <w:snapToGrid w:val="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kern w:val="0"/>
                <w:szCs w:val="21"/>
              </w:rPr>
              <w:t>5、其它线上学习资源：装配式钢结构相关政策及国家标准、示范项目、技术资料等。</w:t>
            </w:r>
          </w:p>
        </w:tc>
      </w:tr>
    </w:tbl>
    <w:p>
      <w:pPr>
        <w:jc w:val="center"/>
        <w:rPr>
          <w:rFonts w:ascii="黑体" w:hAnsi="黑体" w:eastAsia="黑体" w:cs="黑体"/>
          <w:sz w:val="32"/>
          <w:szCs w:val="32"/>
        </w:rPr>
        <w:sectPr>
          <w:pgSz w:w="11906" w:h="16838"/>
          <w:pgMar w:top="1984" w:right="1417" w:bottom="1417" w:left="1701" w:header="851" w:footer="992" w:gutter="0"/>
          <w:pgNumType w:fmt="numberInDash"/>
          <w:cols w:space="720" w:num="1"/>
          <w:docGrid w:type="lines" w:linePitch="330" w:charSpace="0"/>
        </w:sectPr>
      </w:pPr>
      <w:r>
        <w:rPr>
          <w:rFonts w:hint="eastAsia" w:ascii="宋体" w:hAnsi="宋体"/>
          <w:b/>
          <w:sz w:val="44"/>
          <w:szCs w:val="44"/>
        </w:rPr>
        <w:t>课程安排表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1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2020-05-18T07:39:03Z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